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A31" w:rsidRPr="00AC5EB5" w:rsidRDefault="00171A31" w:rsidP="00113B65">
      <w:pPr>
        <w:jc w:val="center"/>
        <w:rPr>
          <w:rFonts w:ascii="Script MT Bold" w:hAnsi="Script MT Bold"/>
          <w:b/>
          <w:sz w:val="28"/>
          <w:szCs w:val="28"/>
        </w:rPr>
      </w:pPr>
      <w:r w:rsidRPr="00AC5EB5">
        <w:rPr>
          <w:rFonts w:ascii="Script MT Bold" w:hAnsi="Script MT Bold"/>
          <w:b/>
          <w:sz w:val="28"/>
          <w:szCs w:val="28"/>
        </w:rPr>
        <w:t>Institución</w:t>
      </w:r>
      <w:r>
        <w:rPr>
          <w:rFonts w:ascii="Script MT Bold" w:hAnsi="Script MT Bold"/>
          <w:b/>
          <w:sz w:val="28"/>
          <w:szCs w:val="28"/>
        </w:rPr>
        <w:t xml:space="preserve"> E</w:t>
      </w:r>
      <w:r w:rsidRPr="00AC5EB5">
        <w:rPr>
          <w:rFonts w:ascii="Script MT Bold" w:hAnsi="Script MT Bold"/>
          <w:b/>
          <w:sz w:val="28"/>
          <w:szCs w:val="28"/>
        </w:rPr>
        <w:t>ducativa Antonia Santos</w:t>
      </w:r>
    </w:p>
    <w:p w:rsidR="00171A31" w:rsidRDefault="00171A31" w:rsidP="00171A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Municipio de Yumbo</w:t>
      </w:r>
    </w:p>
    <w:p w:rsidR="004E0B7C" w:rsidRPr="004E0B7C" w:rsidRDefault="004E0B7C" w:rsidP="00171A31">
      <w:pPr>
        <w:jc w:val="center"/>
        <w:rPr>
          <w:b/>
          <w:sz w:val="32"/>
          <w:szCs w:val="32"/>
        </w:rPr>
      </w:pPr>
      <w:r w:rsidRPr="004E0B7C">
        <w:rPr>
          <w:b/>
          <w:sz w:val="32"/>
          <w:szCs w:val="32"/>
        </w:rPr>
        <w:t>ANALISIS DEL INDICE SINTETICO DE CALIDAD (ISCE)</w:t>
      </w:r>
    </w:p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1"/>
        <w:gridCol w:w="2257"/>
        <w:gridCol w:w="2878"/>
        <w:gridCol w:w="1524"/>
      </w:tblGrid>
      <w:tr w:rsidR="00FA1012" w:rsidRPr="00FA1012" w:rsidTr="00FA1012">
        <w:trPr>
          <w:trHeight w:val="525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7030A0"/>
                <w:sz w:val="40"/>
                <w:szCs w:val="40"/>
                <w:lang w:eastAsia="es-ES"/>
              </w:rPr>
              <w:t>MEJORAMIENTO MINIMO ANUAL (MMA)</w:t>
            </w:r>
          </w:p>
        </w:tc>
      </w:tr>
      <w:tr w:rsidR="00FA1012" w:rsidRPr="00FA1012" w:rsidTr="00FA1012">
        <w:trPr>
          <w:trHeight w:val="315"/>
        </w:trPr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40"/>
                <w:szCs w:val="40"/>
                <w:lang w:eastAsia="es-ES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FA1012" w:rsidRPr="00FA1012" w:rsidTr="00FA1012">
        <w:trPr>
          <w:trHeight w:val="525"/>
        </w:trPr>
        <w:tc>
          <w:tcPr>
            <w:tcW w:w="274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PROYEC.</w:t>
            </w:r>
          </w:p>
        </w:tc>
        <w:tc>
          <w:tcPr>
            <w:tcW w:w="22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PRIMARIA</w:t>
            </w:r>
          </w:p>
        </w:tc>
        <w:tc>
          <w:tcPr>
            <w:tcW w:w="28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SECUNDARIA</w:t>
            </w:r>
          </w:p>
        </w:tc>
        <w:tc>
          <w:tcPr>
            <w:tcW w:w="152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MEDIA</w:t>
            </w:r>
          </w:p>
        </w:tc>
      </w:tr>
      <w:tr w:rsidR="00FA1012" w:rsidRPr="00FA1012" w:rsidTr="00FA1012">
        <w:trPr>
          <w:trHeight w:val="488"/>
        </w:trPr>
        <w:tc>
          <w:tcPr>
            <w:tcW w:w="27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2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15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</w:tr>
      <w:tr w:rsidR="00FA1012" w:rsidRPr="00FA1012" w:rsidTr="00FA1012">
        <w:trPr>
          <w:trHeight w:val="525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ISCE 2015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4,3195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4,0189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4,0788</w:t>
            </w:r>
          </w:p>
        </w:tc>
      </w:tr>
      <w:tr w:rsidR="00FA1012" w:rsidRPr="00FA1012" w:rsidTr="00FA1012">
        <w:trPr>
          <w:trHeight w:val="525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MMA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4,3886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4,0983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4,1206</w:t>
            </w:r>
          </w:p>
        </w:tc>
      </w:tr>
      <w:tr w:rsidR="00FA1012" w:rsidRPr="00FA1012" w:rsidTr="00FA1012">
        <w:trPr>
          <w:trHeight w:val="390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  <w:t>MEJORA ESPER.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  <w:t>0,0691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  <w:t>0,0794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  <w:t>0,0418</w:t>
            </w:r>
          </w:p>
        </w:tc>
      </w:tr>
      <w:tr w:rsidR="00FA1012" w:rsidRPr="00FA1012" w:rsidTr="00FA1012">
        <w:trPr>
          <w:trHeight w:val="300"/>
        </w:trPr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FA1012" w:rsidRPr="00FA1012" w:rsidTr="00FA1012">
        <w:trPr>
          <w:trHeight w:val="525"/>
        </w:trPr>
        <w:tc>
          <w:tcPr>
            <w:tcW w:w="27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PROYEC.</w:t>
            </w:r>
          </w:p>
        </w:tc>
        <w:tc>
          <w:tcPr>
            <w:tcW w:w="22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PRIMARIA</w:t>
            </w:r>
          </w:p>
        </w:tc>
        <w:tc>
          <w:tcPr>
            <w:tcW w:w="28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SECUNDARIA</w:t>
            </w:r>
          </w:p>
        </w:tc>
        <w:tc>
          <w:tcPr>
            <w:tcW w:w="1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MEDIA</w:t>
            </w:r>
          </w:p>
        </w:tc>
      </w:tr>
      <w:tr w:rsidR="00FA1012" w:rsidRPr="00FA1012" w:rsidTr="00FA1012">
        <w:trPr>
          <w:trHeight w:val="488"/>
        </w:trPr>
        <w:tc>
          <w:tcPr>
            <w:tcW w:w="2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2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1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</w:tr>
      <w:tr w:rsidR="00FA1012" w:rsidRPr="00FA1012" w:rsidTr="00FA1012">
        <w:trPr>
          <w:trHeight w:val="525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ISCE 2016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6,1484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6,1919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4,1786</w:t>
            </w:r>
          </w:p>
        </w:tc>
      </w:tr>
      <w:tr w:rsidR="00FA1012" w:rsidRPr="00FA1012" w:rsidTr="00FA1012">
        <w:trPr>
          <w:trHeight w:val="540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META 2017</w:t>
            </w:r>
          </w:p>
        </w:tc>
        <w:tc>
          <w:tcPr>
            <w:tcW w:w="22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4,5558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4,3367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4,246</w:t>
            </w:r>
          </w:p>
        </w:tc>
      </w:tr>
      <w:tr w:rsidR="00FA1012" w:rsidRPr="00FA1012" w:rsidTr="00FA1012">
        <w:trPr>
          <w:trHeight w:val="315"/>
        </w:trPr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FA1012" w:rsidRPr="00FA1012" w:rsidTr="00FA1012">
        <w:trPr>
          <w:trHeight w:val="480"/>
        </w:trPr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  <w:t>MEJORA 2016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  <w:t>1,8289</w:t>
            </w:r>
          </w:p>
        </w:tc>
        <w:tc>
          <w:tcPr>
            <w:tcW w:w="28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  <w:t>2,1730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  <w:t>0,0998</w:t>
            </w:r>
          </w:p>
        </w:tc>
      </w:tr>
    </w:tbl>
    <w:p w:rsidR="00357E17" w:rsidRDefault="00357E17"/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89"/>
        <w:gridCol w:w="2268"/>
        <w:gridCol w:w="2835"/>
        <w:gridCol w:w="1559"/>
      </w:tblGrid>
      <w:tr w:rsidR="00DA5DAC" w:rsidTr="00DA5DAC">
        <w:tc>
          <w:tcPr>
            <w:tcW w:w="2689" w:type="dxa"/>
          </w:tcPr>
          <w:p w:rsidR="00DA5DAC" w:rsidRPr="00DA5DAC" w:rsidRDefault="00DA5DAC">
            <w:pPr>
              <w:rPr>
                <w:b/>
                <w:sz w:val="40"/>
                <w:szCs w:val="40"/>
              </w:rPr>
            </w:pPr>
            <w:r w:rsidRPr="00DA5DAC">
              <w:rPr>
                <w:b/>
                <w:sz w:val="40"/>
                <w:szCs w:val="40"/>
              </w:rPr>
              <w:t>ISCE 2017</w:t>
            </w:r>
          </w:p>
        </w:tc>
        <w:tc>
          <w:tcPr>
            <w:tcW w:w="2268" w:type="dxa"/>
          </w:tcPr>
          <w:p w:rsidR="00DA5DAC" w:rsidRPr="00DA5DAC" w:rsidRDefault="00DA5DAC">
            <w:pPr>
              <w:rPr>
                <w:b/>
                <w:sz w:val="40"/>
                <w:szCs w:val="40"/>
              </w:rPr>
            </w:pPr>
            <w:r w:rsidRPr="00DA5DAC">
              <w:rPr>
                <w:b/>
                <w:sz w:val="40"/>
                <w:szCs w:val="40"/>
              </w:rPr>
              <w:t>5.75</w:t>
            </w:r>
          </w:p>
        </w:tc>
        <w:tc>
          <w:tcPr>
            <w:tcW w:w="2835" w:type="dxa"/>
          </w:tcPr>
          <w:p w:rsidR="00DA5DAC" w:rsidRPr="00DA5DAC" w:rsidRDefault="00DA5DAC">
            <w:pPr>
              <w:rPr>
                <w:b/>
                <w:sz w:val="40"/>
                <w:szCs w:val="40"/>
              </w:rPr>
            </w:pPr>
            <w:r w:rsidRPr="00DA5DAC">
              <w:rPr>
                <w:b/>
                <w:sz w:val="40"/>
                <w:szCs w:val="40"/>
              </w:rPr>
              <w:t>4.87</w:t>
            </w:r>
          </w:p>
        </w:tc>
        <w:tc>
          <w:tcPr>
            <w:tcW w:w="1559" w:type="dxa"/>
          </w:tcPr>
          <w:p w:rsidR="00DA5DAC" w:rsidRPr="00DA5DAC" w:rsidRDefault="00DA5DAC">
            <w:pPr>
              <w:rPr>
                <w:b/>
                <w:sz w:val="40"/>
                <w:szCs w:val="40"/>
              </w:rPr>
            </w:pPr>
            <w:r w:rsidRPr="00DA5DAC">
              <w:rPr>
                <w:b/>
                <w:sz w:val="40"/>
                <w:szCs w:val="40"/>
              </w:rPr>
              <w:t>5.00</w:t>
            </w:r>
          </w:p>
        </w:tc>
      </w:tr>
      <w:tr w:rsidR="00DA5DAC" w:rsidTr="00DA5DAC">
        <w:tc>
          <w:tcPr>
            <w:tcW w:w="2689" w:type="dxa"/>
          </w:tcPr>
          <w:p w:rsidR="00DA5DAC" w:rsidRPr="00DA5DAC" w:rsidRDefault="00DA5DAC">
            <w:pPr>
              <w:rPr>
                <w:sz w:val="40"/>
                <w:szCs w:val="40"/>
              </w:rPr>
            </w:pPr>
            <w:r w:rsidRPr="00DA5DAC">
              <w:rPr>
                <w:sz w:val="40"/>
                <w:szCs w:val="40"/>
              </w:rPr>
              <w:t>MMA</w:t>
            </w:r>
          </w:p>
        </w:tc>
        <w:tc>
          <w:tcPr>
            <w:tcW w:w="2268" w:type="dxa"/>
          </w:tcPr>
          <w:p w:rsidR="00DA5DAC" w:rsidRPr="00DA5DAC" w:rsidRDefault="00DA5DAC">
            <w:pPr>
              <w:rPr>
                <w:b/>
                <w:color w:val="FF0000"/>
                <w:sz w:val="40"/>
                <w:szCs w:val="40"/>
              </w:rPr>
            </w:pPr>
            <w:r w:rsidRPr="00DA5DAC">
              <w:rPr>
                <w:b/>
                <w:color w:val="FF0000"/>
                <w:sz w:val="40"/>
                <w:szCs w:val="40"/>
              </w:rPr>
              <w:t>0.3984</w:t>
            </w:r>
          </w:p>
        </w:tc>
        <w:tc>
          <w:tcPr>
            <w:tcW w:w="2835" w:type="dxa"/>
          </w:tcPr>
          <w:p w:rsidR="00DA5DAC" w:rsidRPr="00DA5DAC" w:rsidRDefault="00DA5DAC">
            <w:pPr>
              <w:rPr>
                <w:b/>
                <w:color w:val="FF0000"/>
                <w:sz w:val="40"/>
                <w:szCs w:val="40"/>
              </w:rPr>
            </w:pPr>
            <w:r w:rsidRPr="00DA5DAC">
              <w:rPr>
                <w:b/>
                <w:color w:val="FF0000"/>
                <w:sz w:val="40"/>
                <w:szCs w:val="40"/>
              </w:rPr>
              <w:t>1.3219</w:t>
            </w:r>
          </w:p>
        </w:tc>
        <w:tc>
          <w:tcPr>
            <w:tcW w:w="1559" w:type="dxa"/>
          </w:tcPr>
          <w:p w:rsidR="00DA5DAC" w:rsidRPr="00DA5DAC" w:rsidRDefault="00DA5DAC">
            <w:pPr>
              <w:rPr>
                <w:b/>
                <w:color w:val="00B050"/>
                <w:sz w:val="40"/>
                <w:szCs w:val="40"/>
              </w:rPr>
            </w:pPr>
            <w:r w:rsidRPr="00DA5DAC">
              <w:rPr>
                <w:b/>
                <w:color w:val="00B050"/>
                <w:sz w:val="40"/>
                <w:szCs w:val="40"/>
              </w:rPr>
              <w:t>0.8214</w:t>
            </w:r>
          </w:p>
        </w:tc>
      </w:tr>
      <w:tr w:rsidR="00DA5DAC" w:rsidTr="00DA5DAC">
        <w:tc>
          <w:tcPr>
            <w:tcW w:w="2689" w:type="dxa"/>
          </w:tcPr>
          <w:p w:rsidR="00DA5DAC" w:rsidRPr="00DA5DAC" w:rsidRDefault="00DA5DA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ESPERADO</w:t>
            </w:r>
          </w:p>
        </w:tc>
        <w:tc>
          <w:tcPr>
            <w:tcW w:w="2268" w:type="dxa"/>
          </w:tcPr>
          <w:p w:rsidR="00DA5DAC" w:rsidRPr="00DA5DAC" w:rsidRDefault="00DA5DAC">
            <w:pPr>
              <w:rPr>
                <w:b/>
                <w:color w:val="00B050"/>
                <w:sz w:val="40"/>
                <w:szCs w:val="40"/>
              </w:rPr>
            </w:pPr>
            <w:r w:rsidRPr="00DA5DAC">
              <w:rPr>
                <w:b/>
                <w:color w:val="00B050"/>
                <w:sz w:val="40"/>
                <w:szCs w:val="40"/>
              </w:rPr>
              <w:t>1.1942</w:t>
            </w:r>
          </w:p>
        </w:tc>
        <w:tc>
          <w:tcPr>
            <w:tcW w:w="2835" w:type="dxa"/>
          </w:tcPr>
          <w:p w:rsidR="00DA5DAC" w:rsidRPr="00DA5DAC" w:rsidRDefault="00DA5DAC">
            <w:pPr>
              <w:rPr>
                <w:b/>
                <w:color w:val="00B050"/>
                <w:sz w:val="40"/>
                <w:szCs w:val="40"/>
              </w:rPr>
            </w:pPr>
            <w:r w:rsidRPr="00DA5DAC">
              <w:rPr>
                <w:b/>
                <w:color w:val="00B050"/>
                <w:sz w:val="40"/>
                <w:szCs w:val="40"/>
              </w:rPr>
              <w:t>0.5333</w:t>
            </w:r>
          </w:p>
        </w:tc>
        <w:tc>
          <w:tcPr>
            <w:tcW w:w="1559" w:type="dxa"/>
          </w:tcPr>
          <w:p w:rsidR="00DA5DAC" w:rsidRPr="00DA5DAC" w:rsidRDefault="00DA5DAC">
            <w:pPr>
              <w:rPr>
                <w:b/>
                <w:color w:val="00B050"/>
                <w:sz w:val="40"/>
                <w:szCs w:val="40"/>
              </w:rPr>
            </w:pPr>
            <w:r w:rsidRPr="00DA5DAC">
              <w:rPr>
                <w:b/>
                <w:color w:val="00B050"/>
                <w:sz w:val="40"/>
                <w:szCs w:val="40"/>
              </w:rPr>
              <w:t>0.754</w:t>
            </w:r>
          </w:p>
        </w:tc>
      </w:tr>
    </w:tbl>
    <w:p w:rsidR="00DA5DAC" w:rsidRDefault="00DA5DAC"/>
    <w:p w:rsidR="00DA5DAC" w:rsidRDefault="00DA5DAC"/>
    <w:p w:rsidR="00DA5DAC" w:rsidRDefault="00DA5DAC"/>
    <w:p w:rsidR="00DA5DAC" w:rsidRDefault="00DA5DAC"/>
    <w:p w:rsidR="00DA5DAC" w:rsidRDefault="00DA5DAC"/>
    <w:p w:rsidR="00DA5DAC" w:rsidRDefault="00DA5DAC">
      <w:bookmarkStart w:id="0" w:name="_GoBack"/>
      <w:bookmarkEnd w:id="0"/>
    </w:p>
    <w:p w:rsidR="00171A31" w:rsidRDefault="00171A31">
      <w:pPr>
        <w:rPr>
          <w:b/>
          <w:sz w:val="28"/>
          <w:szCs w:val="28"/>
        </w:rPr>
      </w:pPr>
      <w:r w:rsidRPr="00171A31">
        <w:rPr>
          <w:b/>
          <w:sz w:val="28"/>
          <w:szCs w:val="28"/>
        </w:rPr>
        <w:lastRenderedPageBreak/>
        <w:t>Análisis de Resultados</w:t>
      </w:r>
    </w:p>
    <w:p w:rsidR="00171A31" w:rsidRDefault="00171A31" w:rsidP="00171A31">
      <w:pPr>
        <w:jc w:val="both"/>
        <w:rPr>
          <w:rFonts w:ascii="Script MT Bold" w:hAnsi="Script MT Bold"/>
        </w:rPr>
      </w:pPr>
      <w:r w:rsidRPr="00171A31">
        <w:rPr>
          <w:rFonts w:ascii="Script MT Bold" w:hAnsi="Script MT Bold"/>
        </w:rPr>
        <w:t>De acuerdo con la información reportada por el Ministerio de Educación Nacional, la cual se encuentra reflejada en el cuadro</w:t>
      </w:r>
      <w:r>
        <w:rPr>
          <w:rFonts w:ascii="Script MT Bold" w:hAnsi="Script MT Bold"/>
        </w:rPr>
        <w:t xml:space="preserve"> se puede concluir:</w:t>
      </w:r>
    </w:p>
    <w:p w:rsidR="00171A31" w:rsidRDefault="00171A31" w:rsidP="008D28C0">
      <w:pPr>
        <w:pStyle w:val="Prrafodelista"/>
        <w:numPr>
          <w:ilvl w:val="0"/>
          <w:numId w:val="1"/>
        </w:numPr>
        <w:jc w:val="both"/>
        <w:rPr>
          <w:rFonts w:ascii="Script MT Bold" w:hAnsi="Script MT Bold"/>
        </w:rPr>
      </w:pPr>
      <w:r>
        <w:rPr>
          <w:rFonts w:ascii="Script MT Bold" w:hAnsi="Script MT Bold"/>
        </w:rPr>
        <w:t xml:space="preserve">La Proyección del Índice Sintetice de Calidad Educativa para el año escolar 2015 </w:t>
      </w:r>
      <w:r w:rsidR="008D28C0">
        <w:rPr>
          <w:rFonts w:ascii="Script MT Bold" w:hAnsi="Script MT Bold"/>
        </w:rPr>
        <w:t>se estableció de la siguiente manera: Primaria 4.3195, Básica Secundaria 4.0189 y Educación</w:t>
      </w:r>
      <w:r w:rsidR="008D28C0" w:rsidRPr="008D28C0">
        <w:rPr>
          <w:rFonts w:ascii="Script MT Bold" w:hAnsi="Script MT Bold"/>
        </w:rPr>
        <w:t xml:space="preserve"> Media 4.0788</w:t>
      </w:r>
      <w:r w:rsidR="008D28C0">
        <w:rPr>
          <w:rFonts w:ascii="Script MT Bold" w:hAnsi="Script MT Bold"/>
        </w:rPr>
        <w:t xml:space="preserve"> y se estableció un Mejoramiento Mínimo anual para el año 2016 así: Primaria 4.3886, Básica Secundaria 4,0983 y Educación Media 4.1206</w:t>
      </w:r>
    </w:p>
    <w:p w:rsidR="008D28C0" w:rsidRDefault="008D28C0" w:rsidP="008D28C0">
      <w:pPr>
        <w:pStyle w:val="Prrafodelista"/>
        <w:numPr>
          <w:ilvl w:val="0"/>
          <w:numId w:val="1"/>
        </w:numPr>
        <w:jc w:val="both"/>
        <w:rPr>
          <w:rFonts w:ascii="Script MT Bold" w:hAnsi="Script MT Bold"/>
        </w:rPr>
      </w:pPr>
      <w:r>
        <w:rPr>
          <w:rFonts w:ascii="Script MT Bold" w:hAnsi="Script MT Bold"/>
        </w:rPr>
        <w:t>Los resultados obtenidos en el Índice Sintetice de Calidad Educativa para el año 2016 fueron</w:t>
      </w:r>
      <w:r w:rsidR="00250247">
        <w:rPr>
          <w:rFonts w:ascii="Script MT Bold" w:hAnsi="Script MT Bold"/>
        </w:rPr>
        <w:t>: Educación</w:t>
      </w:r>
      <w:r>
        <w:rPr>
          <w:rFonts w:ascii="Script MT Bold" w:hAnsi="Script MT Bold"/>
        </w:rPr>
        <w:t xml:space="preserve"> Básica Primaria: 6.1484, Básica Secundaria: 6.1919 y Educación Media: 4.1786.   </w:t>
      </w:r>
    </w:p>
    <w:p w:rsidR="004E0B7C" w:rsidRDefault="00250247" w:rsidP="008D28C0">
      <w:pPr>
        <w:jc w:val="both"/>
        <w:rPr>
          <w:rFonts w:ascii="Times New Roman" w:hAnsi="Times New Roman" w:cs="Times New Roman"/>
        </w:rPr>
      </w:pPr>
      <w:r>
        <w:rPr>
          <w:rFonts w:ascii="Script MT Bold" w:hAnsi="Script MT Bold"/>
        </w:rPr>
        <w:t>Conclusión</w:t>
      </w:r>
      <w:r w:rsidR="008D28C0">
        <w:rPr>
          <w:rFonts w:ascii="Script MT Bold" w:hAnsi="Script MT Bold"/>
        </w:rPr>
        <w:t xml:space="preserve">: El mejoramiento </w:t>
      </w:r>
      <w:r>
        <w:rPr>
          <w:rFonts w:ascii="Script MT Bold" w:hAnsi="Script MT Bold"/>
        </w:rPr>
        <w:t>mínimo esperado Anual</w:t>
      </w:r>
      <w:r w:rsidR="008D28C0">
        <w:rPr>
          <w:rFonts w:ascii="Script MT Bold" w:hAnsi="Script MT Bold"/>
        </w:rPr>
        <w:t xml:space="preserve"> para el año 2016 fue superior al </w:t>
      </w:r>
      <w:r>
        <w:rPr>
          <w:rFonts w:ascii="Script MT Bold" w:hAnsi="Script MT Bold"/>
        </w:rPr>
        <w:t>Mínimo</w:t>
      </w:r>
      <w:r w:rsidR="008D28C0">
        <w:rPr>
          <w:rFonts w:ascii="Script MT Bold" w:hAnsi="Script MT Bold"/>
        </w:rPr>
        <w:t xml:space="preserve"> establecido por el Ministerio</w:t>
      </w:r>
      <w:r>
        <w:rPr>
          <w:rFonts w:ascii="Script MT Bold" w:hAnsi="Script MT Bold"/>
        </w:rPr>
        <w:t xml:space="preserve">. El mejoramiento en cada nivel se ubicó así: Básica Primaria Mejoro </w:t>
      </w:r>
      <w:r w:rsidRPr="00250247">
        <w:rPr>
          <w:rFonts w:ascii="Times New Roman" w:hAnsi="Times New Roman" w:cs="Times New Roman"/>
        </w:rPr>
        <w:t>1.8289</w:t>
      </w:r>
      <w:r>
        <w:rPr>
          <w:rFonts w:ascii="Script MT Bold" w:hAnsi="Script MT Bold"/>
        </w:rPr>
        <w:t xml:space="preserve"> puntos (Esperado </w:t>
      </w:r>
      <w:r w:rsidRPr="00250247">
        <w:rPr>
          <w:rFonts w:ascii="Times New Roman" w:hAnsi="Times New Roman" w:cs="Times New Roman"/>
        </w:rPr>
        <w:t>0.0691</w:t>
      </w:r>
      <w:r>
        <w:rPr>
          <w:rFonts w:ascii="Script MT Bold" w:hAnsi="Script MT Bold"/>
        </w:rPr>
        <w:t xml:space="preserve">); Educación Básica Secundaria mejoro 2,1730 puntos (esperado </w:t>
      </w:r>
      <w:r>
        <w:rPr>
          <w:rFonts w:ascii="Times New Roman" w:hAnsi="Times New Roman" w:cs="Times New Roman"/>
        </w:rPr>
        <w:t xml:space="preserve">0,0794); </w:t>
      </w:r>
      <w:r>
        <w:rPr>
          <w:rFonts w:ascii="Script MT Bold" w:hAnsi="Script MT Bold" w:cs="Times New Roman"/>
        </w:rPr>
        <w:t xml:space="preserve">Educación Media mejoro </w:t>
      </w:r>
      <w:r>
        <w:rPr>
          <w:rFonts w:ascii="Times New Roman" w:hAnsi="Times New Roman" w:cs="Times New Roman"/>
        </w:rPr>
        <w:t>0,0998 (</w:t>
      </w:r>
      <w:r>
        <w:rPr>
          <w:rFonts w:ascii="Script MT Bold" w:hAnsi="Script MT Bold" w:cs="Times New Roman"/>
        </w:rPr>
        <w:t xml:space="preserve">esperado </w:t>
      </w:r>
      <w:r>
        <w:rPr>
          <w:rFonts w:ascii="Times New Roman" w:hAnsi="Times New Roman" w:cs="Times New Roman"/>
        </w:rPr>
        <w:t xml:space="preserve">0,0418). </w:t>
      </w:r>
    </w:p>
    <w:p w:rsidR="008D28C0" w:rsidRDefault="00250247" w:rsidP="008D28C0">
      <w:pPr>
        <w:jc w:val="both"/>
        <w:rPr>
          <w:rFonts w:ascii="Script MT Bold" w:hAnsi="Script MT Bold" w:cs="Times New Roman"/>
        </w:rPr>
      </w:pPr>
      <w:r w:rsidRPr="00250247">
        <w:rPr>
          <w:rFonts w:ascii="Script MT Bold" w:hAnsi="Script MT Bold" w:cs="Times New Roman"/>
        </w:rPr>
        <w:t xml:space="preserve">Por consiguiente, </w:t>
      </w:r>
      <w:r w:rsidR="004E0B7C" w:rsidRPr="00250247">
        <w:rPr>
          <w:rFonts w:ascii="Script MT Bold" w:hAnsi="Script MT Bold" w:cs="Times New Roman"/>
        </w:rPr>
        <w:t>se</w:t>
      </w:r>
      <w:r w:rsidR="004E0B7C">
        <w:rPr>
          <w:rFonts w:ascii="Times New Roman" w:hAnsi="Times New Roman" w:cs="Times New Roman"/>
        </w:rPr>
        <w:t xml:space="preserve"> </w:t>
      </w:r>
      <w:r w:rsidR="004E0B7C" w:rsidRPr="004E0B7C">
        <w:rPr>
          <w:rFonts w:ascii="Script MT Bold" w:hAnsi="Script MT Bold" w:cs="Times New Roman"/>
        </w:rPr>
        <w:t>superó</w:t>
      </w:r>
      <w:r w:rsidRPr="004E0B7C">
        <w:rPr>
          <w:rFonts w:ascii="Script MT Bold" w:hAnsi="Script MT Bold" w:cs="Times New Roman"/>
        </w:rPr>
        <w:t xml:space="preserve"> ampliamente</w:t>
      </w:r>
      <w:r w:rsidR="004E0B7C">
        <w:rPr>
          <w:rFonts w:ascii="Script MT Bold" w:hAnsi="Script MT Bold" w:cs="Times New Roman"/>
        </w:rPr>
        <w:t xml:space="preserve"> la meta establecida para</w:t>
      </w:r>
      <w:r w:rsidRPr="004E0B7C">
        <w:rPr>
          <w:rFonts w:ascii="Script MT Bold" w:hAnsi="Script MT Bold" w:cs="Times New Roman"/>
        </w:rPr>
        <w:t xml:space="preserve"> todos los niveles</w:t>
      </w:r>
      <w:r>
        <w:rPr>
          <w:rFonts w:ascii="Times New Roman" w:hAnsi="Times New Roman" w:cs="Times New Roman"/>
        </w:rPr>
        <w:t xml:space="preserve">. </w:t>
      </w:r>
      <w:r w:rsidR="004E0B7C" w:rsidRPr="004E0B7C">
        <w:rPr>
          <w:rFonts w:ascii="Script MT Bold" w:hAnsi="Script MT Bold" w:cs="Times New Roman"/>
        </w:rPr>
        <w:t>El nivel que mejores resultado consiguió fue la básica secundaria y la que obtuvo menor mejoramiento fue la educación media.</w:t>
      </w:r>
    </w:p>
    <w:p w:rsidR="004E0B7C" w:rsidRDefault="004E0B7C" w:rsidP="008D28C0">
      <w:pPr>
        <w:jc w:val="both"/>
        <w:rPr>
          <w:rFonts w:ascii="Script MT Bold" w:hAnsi="Script MT Bold" w:cs="Times New Roman"/>
        </w:rPr>
      </w:pPr>
      <w:r>
        <w:rPr>
          <w:rFonts w:ascii="Script MT Bold" w:hAnsi="Script MT Bold" w:cs="Times New Roman"/>
        </w:rPr>
        <w:t xml:space="preserve">También se puede observar que según el Índice Sintetice de Calidad del año 2016, la institución ha superado la meta establecida para el año 2017. </w:t>
      </w:r>
    </w:p>
    <w:p w:rsidR="004E0B7C" w:rsidRDefault="004E0B7C" w:rsidP="008D28C0">
      <w:pPr>
        <w:jc w:val="both"/>
        <w:rPr>
          <w:rFonts w:ascii="Script MT Bold" w:hAnsi="Script MT Bold" w:cs="Times New Roman"/>
        </w:rPr>
      </w:pPr>
    </w:p>
    <w:p w:rsidR="004E0B7C" w:rsidRDefault="004E0B7C" w:rsidP="004E0B7C">
      <w:pPr>
        <w:spacing w:after="0"/>
        <w:jc w:val="both"/>
        <w:rPr>
          <w:rFonts w:ascii="Script MT Bold" w:hAnsi="Script MT Bold" w:cs="Times New Roman"/>
        </w:rPr>
      </w:pPr>
      <w:r>
        <w:rPr>
          <w:rFonts w:ascii="Script MT Bold" w:hAnsi="Script MT Bold" w:cs="Times New Roman"/>
        </w:rPr>
        <w:t>Elaboro: Leonte Serna Palacios</w:t>
      </w:r>
    </w:p>
    <w:p w:rsidR="004E0B7C" w:rsidRPr="004E0B7C" w:rsidRDefault="004E0B7C" w:rsidP="004E0B7C">
      <w:pPr>
        <w:spacing w:after="0"/>
        <w:jc w:val="both"/>
        <w:rPr>
          <w:rFonts w:ascii="Script MT Bold" w:hAnsi="Script MT Bold" w:cs="Times New Roman"/>
        </w:rPr>
      </w:pPr>
      <w:r>
        <w:rPr>
          <w:rFonts w:ascii="Script MT Bold" w:hAnsi="Script MT Bold" w:cs="Times New Roman"/>
        </w:rPr>
        <w:t xml:space="preserve">               Rector</w:t>
      </w:r>
    </w:p>
    <w:sectPr w:rsidR="004E0B7C" w:rsidRPr="004E0B7C" w:rsidSect="00F825BC">
      <w:head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29E" w:rsidRDefault="00C9129E" w:rsidP="0042023C">
      <w:pPr>
        <w:spacing w:after="0" w:line="240" w:lineRule="auto"/>
      </w:pPr>
      <w:r>
        <w:separator/>
      </w:r>
    </w:p>
  </w:endnote>
  <w:endnote w:type="continuationSeparator" w:id="0">
    <w:p w:rsidR="00C9129E" w:rsidRDefault="00C9129E" w:rsidP="0042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29E" w:rsidRDefault="00C9129E" w:rsidP="0042023C">
      <w:pPr>
        <w:spacing w:after="0" w:line="240" w:lineRule="auto"/>
      </w:pPr>
      <w:r>
        <w:separator/>
      </w:r>
    </w:p>
  </w:footnote>
  <w:footnote w:type="continuationSeparator" w:id="0">
    <w:p w:rsidR="00C9129E" w:rsidRDefault="00C9129E" w:rsidP="00420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4997376"/>
      <w:docPartObj>
        <w:docPartGallery w:val="Page Numbers (Top of Page)"/>
        <w:docPartUnique/>
      </w:docPartObj>
    </w:sdtPr>
    <w:sdtEndPr/>
    <w:sdtContent>
      <w:p w:rsidR="0042023C" w:rsidRDefault="00113B65">
        <w:pPr>
          <w:pStyle w:val="Encabezado"/>
          <w:jc w:val="right"/>
        </w:pPr>
        <w:r>
          <w:t xml:space="preserve">Página </w:t>
        </w:r>
        <w:r w:rsidR="0042023C">
          <w:fldChar w:fldCharType="begin"/>
        </w:r>
        <w:r w:rsidR="0042023C">
          <w:instrText>PAGE   \* MERGEFORMAT</w:instrText>
        </w:r>
        <w:r w:rsidR="0042023C">
          <w:fldChar w:fldCharType="separate"/>
        </w:r>
        <w:r w:rsidR="00A445A3">
          <w:rPr>
            <w:noProof/>
          </w:rPr>
          <w:t>1</w:t>
        </w:r>
        <w:r w:rsidR="0042023C">
          <w:fldChar w:fldCharType="end"/>
        </w:r>
        <w:r>
          <w:t xml:space="preserve"> de 2</w:t>
        </w:r>
      </w:p>
    </w:sdtContent>
  </w:sdt>
  <w:p w:rsidR="0042023C" w:rsidRDefault="0042023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C2414"/>
    <w:multiLevelType w:val="hybridMultilevel"/>
    <w:tmpl w:val="2DDEFF3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012"/>
    <w:rsid w:val="00113B65"/>
    <w:rsid w:val="00171A31"/>
    <w:rsid w:val="00250247"/>
    <w:rsid w:val="00357E17"/>
    <w:rsid w:val="0042023C"/>
    <w:rsid w:val="004E0B7C"/>
    <w:rsid w:val="008D28C0"/>
    <w:rsid w:val="00A445A3"/>
    <w:rsid w:val="00C9129E"/>
    <w:rsid w:val="00CD3263"/>
    <w:rsid w:val="00DA5DAC"/>
    <w:rsid w:val="00F825BC"/>
    <w:rsid w:val="00FA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C7E5CB-5815-43FD-B1F2-CC0893B8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1A3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202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023C"/>
  </w:style>
  <w:style w:type="paragraph" w:styleId="Piedepgina">
    <w:name w:val="footer"/>
    <w:basedOn w:val="Normal"/>
    <w:link w:val="PiedepginaCar"/>
    <w:uiPriority w:val="99"/>
    <w:unhideWhenUsed/>
    <w:rsid w:val="004202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023C"/>
  </w:style>
  <w:style w:type="table" w:styleId="Tablaconcuadrcula">
    <w:name w:val="Table Grid"/>
    <w:basedOn w:val="Tablanormal"/>
    <w:uiPriority w:val="39"/>
    <w:rsid w:val="00DA5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5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Full name</cp:lastModifiedBy>
  <cp:revision>2</cp:revision>
  <dcterms:created xsi:type="dcterms:W3CDTF">2017-05-09T18:53:00Z</dcterms:created>
  <dcterms:modified xsi:type="dcterms:W3CDTF">2017-05-09T18:53:00Z</dcterms:modified>
</cp:coreProperties>
</file>